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7F7F7"/>
        <w:tblCellMar>
          <w:left w:w="0" w:type="dxa"/>
          <w:right w:w="0" w:type="dxa"/>
        </w:tblCellMar>
        <w:tblLook w:val="04A0" w:firstRow="1" w:lastRow="0" w:firstColumn="1" w:lastColumn="0" w:noHBand="0" w:noVBand="1"/>
      </w:tblPr>
      <w:tblGrid>
        <w:gridCol w:w="9072"/>
      </w:tblGrid>
      <w:tr w:rsidR="00FF418D" w:rsidRPr="00FF418D" w14:paraId="1FC5DDF1" w14:textId="77777777" w:rsidTr="00FF418D">
        <w:tc>
          <w:tcPr>
            <w:tcW w:w="0" w:type="auto"/>
            <w:shd w:val="clear" w:color="auto" w:fill="F7F7F7"/>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F418D" w:rsidRPr="00FF418D" w14:paraId="7C224265" w14:textId="77777777">
              <w:tc>
                <w:tcPr>
                  <w:tcW w:w="0" w:type="auto"/>
                  <w:tcMar>
                    <w:top w:w="0" w:type="dxa"/>
                    <w:left w:w="270" w:type="dxa"/>
                    <w:bottom w:w="135" w:type="dxa"/>
                    <w:right w:w="270" w:type="dxa"/>
                  </w:tcMar>
                  <w:hideMark/>
                </w:tcPr>
                <w:p w14:paraId="6AF60B74" w14:textId="77777777" w:rsidR="00FF418D" w:rsidRPr="00FF418D" w:rsidRDefault="00FF418D" w:rsidP="00FF418D">
                  <w:pPr>
                    <w:spacing w:after="0" w:line="360" w:lineRule="atLeast"/>
                    <w:jc w:val="both"/>
                    <w:rPr>
                      <w:rFonts w:ascii="Helvetica" w:eastAsia="Times New Roman" w:hAnsi="Helvetica" w:cs="Helvetica"/>
                      <w:color w:val="757575"/>
                      <w:sz w:val="24"/>
                      <w:szCs w:val="24"/>
                      <w:lang w:eastAsia="fr-FR"/>
                    </w:rPr>
                  </w:pPr>
                  <w:r w:rsidRPr="00FF418D">
                    <w:rPr>
                      <w:rFonts w:ascii="Helvetica" w:eastAsia="Times New Roman" w:hAnsi="Helvetica" w:cs="Helvetica"/>
                      <w:color w:val="800080"/>
                      <w:sz w:val="24"/>
                      <w:szCs w:val="24"/>
                      <w:lang w:eastAsia="fr-FR"/>
                    </w:rPr>
                    <w:t>Afin d’entretenir et de moderniser les réseaux de distribution d’électricité, ENEDIS investit chaque année pour organiser la visite préventive d’un tiers environ du réseau électrique aérien 20000 volts. Le programme 2022, concerne 17 kilomètres de lignes, dont certains sont situés sur le territoire de la commune de Violay.</w:t>
                  </w:r>
                  <w:r w:rsidRPr="00FF418D">
                    <w:rPr>
                      <w:rFonts w:ascii="Helvetica" w:eastAsia="Times New Roman" w:hAnsi="Helvetica" w:cs="Helvetica"/>
                      <w:color w:val="800080"/>
                      <w:sz w:val="24"/>
                      <w:szCs w:val="24"/>
                      <w:lang w:eastAsia="fr-FR"/>
                    </w:rPr>
                    <w:br/>
                    <w:t> </w:t>
                  </w:r>
                  <w:r w:rsidRPr="00FF418D">
                    <w:rPr>
                      <w:rFonts w:ascii="Helvetica" w:eastAsia="Times New Roman" w:hAnsi="Helvetica" w:cs="Helvetica"/>
                      <w:color w:val="800080"/>
                      <w:sz w:val="24"/>
                      <w:szCs w:val="24"/>
                      <w:lang w:eastAsia="fr-FR"/>
                    </w:rPr>
                    <w:br/>
                    <w:t>Ces survols ont pour objectif de détecter et localiser les équipements présentant des défaillances ou des signes d’usure qui justifient leur remplacement : poteaux endommagés, isolateurs cassés, lignes avec des brins coupés, supports déformés. </w:t>
                  </w:r>
                  <w:r w:rsidRPr="00FF418D">
                    <w:rPr>
                      <w:rFonts w:ascii="Helvetica" w:eastAsia="Times New Roman" w:hAnsi="Helvetica" w:cs="Helvetica"/>
                      <w:color w:val="800080"/>
                      <w:sz w:val="24"/>
                      <w:szCs w:val="24"/>
                      <w:lang w:eastAsia="fr-FR"/>
                    </w:rPr>
                    <w:br/>
                    <w:t> </w:t>
                  </w:r>
                  <w:r w:rsidRPr="00FF418D">
                    <w:rPr>
                      <w:rFonts w:ascii="Helvetica" w:eastAsia="Times New Roman" w:hAnsi="Helvetica" w:cs="Helvetica"/>
                      <w:color w:val="800080"/>
                      <w:sz w:val="24"/>
                      <w:szCs w:val="24"/>
                      <w:lang w:eastAsia="fr-FR"/>
                    </w:rPr>
                    <w:br/>
                    <w:t>Le résultat de l’inspection permet aux équipes ENEDIS d’établir un diagnostic précis et de programmer en conséquence les interventions qui permettront d’anticiper des opérations de maintenance. Les clients bénéficieront par conséquent d’une meilleure qualité d’acheminement de l’électricité en évitant des pannes latentes. </w:t>
                  </w:r>
                  <w:r w:rsidRPr="00FF418D">
                    <w:rPr>
                      <w:rFonts w:ascii="Helvetica" w:eastAsia="Times New Roman" w:hAnsi="Helvetica" w:cs="Helvetica"/>
                      <w:color w:val="800080"/>
                      <w:sz w:val="24"/>
                      <w:szCs w:val="24"/>
                      <w:lang w:eastAsia="fr-FR"/>
                    </w:rPr>
                    <w:br/>
                    <w:t> </w:t>
                  </w:r>
                  <w:r w:rsidRPr="00FF418D">
                    <w:rPr>
                      <w:rFonts w:ascii="Helvetica" w:eastAsia="Times New Roman" w:hAnsi="Helvetica" w:cs="Helvetica"/>
                      <w:color w:val="800080"/>
                      <w:sz w:val="24"/>
                      <w:szCs w:val="24"/>
                      <w:lang w:eastAsia="fr-FR"/>
                    </w:rPr>
                    <w:br/>
                    <w:t xml:space="preserve">ENEDIS a confié ce diagnostic des lignes à la société Jet </w:t>
                  </w:r>
                  <w:proofErr w:type="spellStart"/>
                  <w:r w:rsidRPr="00FF418D">
                    <w:rPr>
                      <w:rFonts w:ascii="Helvetica" w:eastAsia="Times New Roman" w:hAnsi="Helvetica" w:cs="Helvetica"/>
                      <w:color w:val="800080"/>
                      <w:sz w:val="24"/>
                      <w:szCs w:val="24"/>
                      <w:lang w:eastAsia="fr-FR"/>
                    </w:rPr>
                    <w:t>systems</w:t>
                  </w:r>
                  <w:proofErr w:type="spellEnd"/>
                  <w:r w:rsidRPr="00FF418D">
                    <w:rPr>
                      <w:rFonts w:ascii="Helvetica" w:eastAsia="Times New Roman" w:hAnsi="Helvetica" w:cs="Helvetica"/>
                      <w:color w:val="800080"/>
                      <w:sz w:val="24"/>
                      <w:szCs w:val="24"/>
                      <w:lang w:eastAsia="fr-FR"/>
                    </w:rPr>
                    <w:t xml:space="preserve"> hélicoptères services-Aéroport de </w:t>
                  </w:r>
                  <w:proofErr w:type="spellStart"/>
                  <w:r w:rsidRPr="00FF418D">
                    <w:rPr>
                      <w:rFonts w:ascii="Helvetica" w:eastAsia="Times New Roman" w:hAnsi="Helvetica" w:cs="Helvetica"/>
                      <w:color w:val="800080"/>
                      <w:sz w:val="24"/>
                      <w:szCs w:val="24"/>
                      <w:lang w:eastAsia="fr-FR"/>
                    </w:rPr>
                    <w:t>Valence-chabeuil</w:t>
                  </w:r>
                  <w:proofErr w:type="spellEnd"/>
                  <w:r w:rsidRPr="00FF418D">
                    <w:rPr>
                      <w:rFonts w:ascii="Helvetica" w:eastAsia="Times New Roman" w:hAnsi="Helvetica" w:cs="Helvetica"/>
                      <w:color w:val="800080"/>
                      <w:sz w:val="24"/>
                      <w:szCs w:val="24"/>
                      <w:lang w:eastAsia="fr-FR"/>
                    </w:rPr>
                    <w:t xml:space="preserve"> (Drôme), qui va intervenir entre le 20 Juin 2022 et le 20 Juillet.</w:t>
                  </w:r>
                  <w:r w:rsidRPr="00FF418D">
                    <w:rPr>
                      <w:rFonts w:ascii="Helvetica" w:eastAsia="Times New Roman" w:hAnsi="Helvetica" w:cs="Helvetica"/>
                      <w:color w:val="800080"/>
                      <w:sz w:val="24"/>
                      <w:szCs w:val="24"/>
                      <w:lang w:eastAsia="fr-FR"/>
                    </w:rPr>
                    <w:br/>
                    <w:t>Les vols seront réalisés à très basse altitude. </w:t>
                  </w:r>
                  <w:r w:rsidRPr="00FF418D">
                    <w:rPr>
                      <w:rFonts w:ascii="Helvetica" w:eastAsia="Times New Roman" w:hAnsi="Helvetica" w:cs="Helvetica"/>
                      <w:color w:val="800080"/>
                      <w:sz w:val="24"/>
                      <w:szCs w:val="24"/>
                      <w:lang w:eastAsia="fr-FR"/>
                    </w:rPr>
                    <w:br/>
                    <w:t> </w:t>
                  </w:r>
                  <w:r w:rsidRPr="00FF418D">
                    <w:rPr>
                      <w:rFonts w:ascii="Helvetica" w:eastAsia="Times New Roman" w:hAnsi="Helvetica" w:cs="Helvetica"/>
                      <w:color w:val="800080"/>
                      <w:sz w:val="24"/>
                      <w:szCs w:val="24"/>
                      <w:lang w:eastAsia="fr-FR"/>
                    </w:rPr>
                    <w:br/>
                    <w:t>Cette société dispose bien entendu de toutes les autorisations nécessaires pour que cette mission se déroule dans les meilleures conditions de sécurité.</w:t>
                  </w:r>
                  <w:r w:rsidRPr="00FF418D">
                    <w:rPr>
                      <w:rFonts w:ascii="Helvetica" w:eastAsia="Times New Roman" w:hAnsi="Helvetica" w:cs="Helvetica"/>
                      <w:color w:val="800080"/>
                      <w:sz w:val="24"/>
                      <w:szCs w:val="24"/>
                      <w:lang w:eastAsia="fr-FR"/>
                    </w:rPr>
                    <w:br/>
                  </w:r>
                  <w:r w:rsidRPr="00FF418D">
                    <w:rPr>
                      <w:rFonts w:ascii="Helvetica" w:eastAsia="Times New Roman" w:hAnsi="Helvetica" w:cs="Helvetica"/>
                      <w:color w:val="800080"/>
                      <w:sz w:val="24"/>
                      <w:szCs w:val="24"/>
                      <w:lang w:eastAsia="fr-FR"/>
                    </w:rPr>
                    <w:br/>
                    <w:t>Matériel utilisé : DRONE et voiture siglé « JET SYSTEMS » de marque FORD, de type KUGA de couleur grise.</w:t>
                  </w:r>
                </w:p>
              </w:tc>
            </w:tr>
          </w:tbl>
          <w:p w14:paraId="495A1434" w14:textId="77777777" w:rsidR="00FF418D" w:rsidRPr="00FF418D" w:rsidRDefault="00FF418D" w:rsidP="00FF418D">
            <w:pPr>
              <w:spacing w:after="0" w:line="240" w:lineRule="auto"/>
              <w:rPr>
                <w:rFonts w:ascii="Helvetica" w:eastAsia="Times New Roman" w:hAnsi="Helvetica" w:cs="Helvetica"/>
                <w:color w:val="1D2228"/>
                <w:sz w:val="20"/>
                <w:szCs w:val="20"/>
                <w:lang w:eastAsia="fr-FR"/>
              </w:rPr>
            </w:pPr>
          </w:p>
        </w:tc>
      </w:tr>
    </w:tbl>
    <w:p w14:paraId="04E0323B" w14:textId="77777777" w:rsidR="00FF418D" w:rsidRPr="00FF418D" w:rsidRDefault="00FF418D" w:rsidP="00FF418D">
      <w:pPr>
        <w:spacing w:after="0" w:line="240" w:lineRule="auto"/>
        <w:rPr>
          <w:rFonts w:ascii="Times New Roman" w:eastAsia="Times New Roman" w:hAnsi="Times New Roman" w:cs="Times New Roman"/>
          <w:vanish/>
          <w:sz w:val="24"/>
          <w:szCs w:val="24"/>
          <w:lang w:eastAsia="fr-FR"/>
        </w:rPr>
      </w:pPr>
    </w:p>
    <w:tbl>
      <w:tblPr>
        <w:tblW w:w="5000" w:type="pct"/>
        <w:shd w:val="clear" w:color="auto" w:fill="F7F7F7"/>
        <w:tblCellMar>
          <w:left w:w="0" w:type="dxa"/>
          <w:right w:w="0" w:type="dxa"/>
        </w:tblCellMar>
        <w:tblLook w:val="04A0" w:firstRow="1" w:lastRow="0" w:firstColumn="1" w:lastColumn="0" w:noHBand="0" w:noVBand="1"/>
      </w:tblPr>
      <w:tblGrid>
        <w:gridCol w:w="9072"/>
      </w:tblGrid>
      <w:tr w:rsidR="00FF418D" w:rsidRPr="00FF418D" w14:paraId="0F121B9A" w14:textId="77777777" w:rsidTr="00FF418D">
        <w:tc>
          <w:tcPr>
            <w:tcW w:w="0" w:type="auto"/>
            <w:shd w:val="clear" w:color="auto" w:fill="F7F7F7"/>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F418D" w:rsidRPr="00FF418D" w14:paraId="4E10C20E" w14:textId="77777777">
              <w:tc>
                <w:tcPr>
                  <w:tcW w:w="0" w:type="auto"/>
                  <w:tcMar>
                    <w:top w:w="0" w:type="dxa"/>
                    <w:left w:w="270" w:type="dxa"/>
                    <w:bottom w:w="135" w:type="dxa"/>
                    <w:right w:w="270" w:type="dxa"/>
                  </w:tcMar>
                  <w:hideMark/>
                </w:tcPr>
                <w:p w14:paraId="27F3C672" w14:textId="77777777" w:rsidR="00FF418D" w:rsidRPr="00FF418D" w:rsidRDefault="00FF418D" w:rsidP="00FF418D">
                  <w:pPr>
                    <w:spacing w:after="0" w:line="240" w:lineRule="auto"/>
                    <w:rPr>
                      <w:rFonts w:ascii="Times New Roman" w:eastAsia="Times New Roman" w:hAnsi="Times New Roman" w:cs="Times New Roman"/>
                      <w:sz w:val="24"/>
                      <w:szCs w:val="24"/>
                      <w:lang w:eastAsia="fr-FR"/>
                    </w:rPr>
                  </w:pPr>
                </w:p>
              </w:tc>
            </w:tr>
          </w:tbl>
          <w:p w14:paraId="73F1673A" w14:textId="77777777" w:rsidR="00FF418D" w:rsidRPr="00FF418D" w:rsidRDefault="00FF418D" w:rsidP="00FF418D">
            <w:pPr>
              <w:spacing w:after="0" w:line="240" w:lineRule="auto"/>
              <w:rPr>
                <w:rFonts w:ascii="Helvetica" w:eastAsia="Times New Roman" w:hAnsi="Helvetica" w:cs="Helvetica"/>
                <w:color w:val="1D2228"/>
                <w:sz w:val="20"/>
                <w:szCs w:val="20"/>
                <w:lang w:eastAsia="fr-FR"/>
              </w:rPr>
            </w:pPr>
          </w:p>
        </w:tc>
      </w:tr>
    </w:tbl>
    <w:p w14:paraId="44B99C6A" w14:textId="77777777" w:rsidR="00FF418D" w:rsidRPr="00FF418D" w:rsidRDefault="00FF418D" w:rsidP="00FF418D">
      <w:pPr>
        <w:spacing w:after="0" w:line="240" w:lineRule="auto"/>
        <w:rPr>
          <w:rFonts w:ascii="Times New Roman" w:eastAsia="Times New Roman" w:hAnsi="Times New Roman" w:cs="Times New Roman"/>
          <w:vanish/>
          <w:sz w:val="24"/>
          <w:szCs w:val="24"/>
          <w:lang w:eastAsia="fr-FR"/>
        </w:rPr>
      </w:pPr>
    </w:p>
    <w:tbl>
      <w:tblPr>
        <w:tblW w:w="5000" w:type="pct"/>
        <w:shd w:val="clear" w:color="auto" w:fill="F7F7F7"/>
        <w:tblCellMar>
          <w:left w:w="0" w:type="dxa"/>
          <w:right w:w="0" w:type="dxa"/>
        </w:tblCellMar>
        <w:tblLook w:val="04A0" w:firstRow="1" w:lastRow="0" w:firstColumn="1" w:lastColumn="0" w:noHBand="0" w:noVBand="1"/>
      </w:tblPr>
      <w:tblGrid>
        <w:gridCol w:w="9072"/>
      </w:tblGrid>
      <w:tr w:rsidR="00FF418D" w:rsidRPr="00FF418D" w14:paraId="1C2E7AED" w14:textId="77777777" w:rsidTr="00FF418D">
        <w:tc>
          <w:tcPr>
            <w:tcW w:w="0" w:type="auto"/>
            <w:shd w:val="clear" w:color="auto" w:fill="F7F7F7"/>
            <w:tcMar>
              <w:top w:w="135" w:type="dxa"/>
              <w:left w:w="0" w:type="dxa"/>
              <w:bottom w:w="0" w:type="dxa"/>
              <w:right w:w="0" w:type="dxa"/>
            </w:tcMar>
            <w:hideMark/>
          </w:tcPr>
          <w:p w14:paraId="1FB27490" w14:textId="77777777" w:rsidR="00FF418D" w:rsidRPr="00FF418D" w:rsidRDefault="00FF418D" w:rsidP="00FF418D">
            <w:pPr>
              <w:spacing w:after="0" w:line="240" w:lineRule="auto"/>
              <w:rPr>
                <w:rFonts w:ascii="Times New Roman" w:eastAsia="Times New Roman" w:hAnsi="Times New Roman" w:cs="Times New Roman"/>
                <w:sz w:val="24"/>
                <w:szCs w:val="24"/>
                <w:lang w:eastAsia="fr-FR"/>
              </w:rPr>
            </w:pPr>
          </w:p>
        </w:tc>
      </w:tr>
    </w:tbl>
    <w:p w14:paraId="1770E179" w14:textId="77777777" w:rsidR="00267C3E" w:rsidRDefault="00267C3E"/>
    <w:sectPr w:rsidR="00267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8D"/>
    <w:rsid w:val="00267C3E"/>
    <w:rsid w:val="00FF41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A770"/>
  <w15:chartTrackingRefBased/>
  <w15:docId w15:val="{FFF414BC-8B07-49FD-9A35-165D1E89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1190</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Viallet VIOLAY</dc:creator>
  <cp:keywords/>
  <dc:description/>
  <cp:lastModifiedBy>Viallet VIOLAY</cp:lastModifiedBy>
  <cp:revision>2</cp:revision>
  <dcterms:created xsi:type="dcterms:W3CDTF">2022-06-08T11:38:00Z</dcterms:created>
  <dcterms:modified xsi:type="dcterms:W3CDTF">2022-06-08T11:39:00Z</dcterms:modified>
</cp:coreProperties>
</file>